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32AEA" w14:textId="6CC74D32" w:rsidR="001271AA" w:rsidRPr="001271AA" w:rsidRDefault="00F941E5">
      <w:pPr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>AQA GCSE Dance</w:t>
      </w:r>
    </w:p>
    <w:p w14:paraId="3B644870" w14:textId="534000C6" w:rsidR="004B43EE" w:rsidRPr="00F941E5" w:rsidRDefault="00F941E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t>1 hour 30 minutes (40% of final GCSE Dance grade)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6"/>
        <w:gridCol w:w="1143"/>
        <w:gridCol w:w="994"/>
      </w:tblGrid>
      <w:tr w:rsidR="00622E20" w14:paraId="35226E38" w14:textId="32DC34CF" w:rsidTr="00622E20">
        <w:tc>
          <w:tcPr>
            <w:tcW w:w="5006" w:type="dxa"/>
            <w:shd w:val="clear" w:color="auto" w:fill="D0CECE" w:themeFill="background2" w:themeFillShade="E6"/>
          </w:tcPr>
          <w:p w14:paraId="67187E94" w14:textId="74C9714B" w:rsidR="00622E20" w:rsidRPr="004B43EE" w:rsidRDefault="00622E20" w:rsidP="00D864E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Topics that</w:t>
            </w:r>
            <w:r w:rsidRPr="004B43EE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will be tested in the exam</w:t>
            </w:r>
          </w:p>
        </w:tc>
        <w:tc>
          <w:tcPr>
            <w:tcW w:w="1143" w:type="dxa"/>
            <w:shd w:val="clear" w:color="auto" w:fill="D0CECE" w:themeFill="background2" w:themeFillShade="E6"/>
          </w:tcPr>
          <w:p w14:paraId="31BCDACB" w14:textId="0C632B01" w:rsidR="00622E20" w:rsidRPr="004B43EE" w:rsidRDefault="00622E20" w:rsidP="00D864E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D864E8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RAG </w:t>
            </w:r>
          </w:p>
        </w:tc>
        <w:tc>
          <w:tcPr>
            <w:tcW w:w="994" w:type="dxa"/>
            <w:shd w:val="clear" w:color="auto" w:fill="D0CECE" w:themeFill="background2" w:themeFillShade="E6"/>
          </w:tcPr>
          <w:p w14:paraId="093945ED" w14:textId="67C484EE" w:rsidR="00622E20" w:rsidRPr="00D864E8" w:rsidRDefault="00622E20" w:rsidP="00D864E8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Revised?</w:t>
            </w:r>
          </w:p>
        </w:tc>
      </w:tr>
      <w:tr w:rsidR="00622E20" w:rsidRPr="00D864E8" w14:paraId="6D26C2A9" w14:textId="22C24C33" w:rsidTr="00622E20">
        <w:tc>
          <w:tcPr>
            <w:tcW w:w="5006" w:type="dxa"/>
          </w:tcPr>
          <w:p w14:paraId="70CC2108" w14:textId="01E67EF4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Technical Skills</w:t>
            </w:r>
            <w:r>
              <w:rPr>
                <w:rFonts w:ascii="Century Gothic" w:hAnsi="Century Gothic"/>
              </w:rPr>
              <w:t xml:space="preserve"> (Actions, Space, Dynamics, Relationships, Timing, Rhythm and Moving in a Stylistically Accurate Way).  </w:t>
            </w:r>
          </w:p>
        </w:tc>
        <w:tc>
          <w:tcPr>
            <w:tcW w:w="1143" w:type="dxa"/>
          </w:tcPr>
          <w:p w14:paraId="621C279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245AD7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51DF41B2" w14:textId="688F0BFF" w:rsidTr="00622E20">
        <w:tc>
          <w:tcPr>
            <w:tcW w:w="5006" w:type="dxa"/>
          </w:tcPr>
          <w:p w14:paraId="0306B733" w14:textId="70B07579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 xml:space="preserve">Actions </w:t>
            </w:r>
            <w:r>
              <w:rPr>
                <w:rFonts w:ascii="Century Gothic" w:hAnsi="Century Gothic"/>
              </w:rPr>
              <w:t>(elevation, travel, turn, transfer of weight, use of different body parts, gesture, stillness and floor work)</w:t>
            </w:r>
          </w:p>
        </w:tc>
        <w:tc>
          <w:tcPr>
            <w:tcW w:w="1143" w:type="dxa"/>
          </w:tcPr>
          <w:p w14:paraId="33AEBEEC" w14:textId="5BFDED81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3FF0702C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6FA37F21" w14:textId="7D51A0C2" w:rsidTr="00622E20">
        <w:tc>
          <w:tcPr>
            <w:tcW w:w="5006" w:type="dxa"/>
          </w:tcPr>
          <w:p w14:paraId="7CE831F6" w14:textId="7B96E500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 xml:space="preserve">Space </w:t>
            </w:r>
            <w:r>
              <w:rPr>
                <w:rFonts w:ascii="Century Gothic" w:hAnsi="Century Gothic"/>
              </w:rPr>
              <w:t>(patterns, levels, size of movement, spatial design, pathways and directions)</w:t>
            </w:r>
          </w:p>
        </w:tc>
        <w:tc>
          <w:tcPr>
            <w:tcW w:w="1143" w:type="dxa"/>
          </w:tcPr>
          <w:p w14:paraId="72D1A493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194F7AC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4CDB9986" w14:textId="41C1FE67" w:rsidTr="00622E20">
        <w:tc>
          <w:tcPr>
            <w:tcW w:w="5006" w:type="dxa"/>
          </w:tcPr>
          <w:p w14:paraId="423C8BE1" w14:textId="525B956C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Dynamics</w:t>
            </w:r>
            <w:r w:rsidRPr="00D864E8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>(fast/slow, sudden/sustained, acceleration/deceleration, strong/light, direct/indirect and flowing/abrupt)</w:t>
            </w:r>
          </w:p>
        </w:tc>
        <w:tc>
          <w:tcPr>
            <w:tcW w:w="1143" w:type="dxa"/>
          </w:tcPr>
          <w:p w14:paraId="27CF0ABC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5CBF27A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63B39A69" w14:textId="0573ACD9" w:rsidTr="00622E20">
        <w:tc>
          <w:tcPr>
            <w:tcW w:w="5006" w:type="dxa"/>
          </w:tcPr>
          <w:p w14:paraId="6E510C32" w14:textId="1D81B882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Relationships</w:t>
            </w:r>
            <w:r>
              <w:rPr>
                <w:rFonts w:ascii="Century Gothic" w:hAnsi="Century Gothic"/>
              </w:rPr>
              <w:t xml:space="preserve"> (lead and follow, mirroring, action and reaction, accumulation, complement, contrast, counterpoint, contact and formations)</w:t>
            </w:r>
          </w:p>
        </w:tc>
        <w:tc>
          <w:tcPr>
            <w:tcW w:w="1143" w:type="dxa"/>
          </w:tcPr>
          <w:p w14:paraId="364DDA1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064D0B14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7C485A3D" w14:textId="3205F37C" w:rsidTr="00622E20">
        <w:tc>
          <w:tcPr>
            <w:tcW w:w="5006" w:type="dxa"/>
          </w:tcPr>
          <w:p w14:paraId="7C379EFC" w14:textId="15BD49B4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Expressive Skills</w:t>
            </w:r>
            <w:r>
              <w:rPr>
                <w:rFonts w:ascii="Century Gothic" w:hAnsi="Century Gothic"/>
              </w:rPr>
              <w:t xml:space="preserve"> (facial expressions, projection, focus, spatial awareness and phrasing)</w:t>
            </w:r>
          </w:p>
        </w:tc>
        <w:tc>
          <w:tcPr>
            <w:tcW w:w="1143" w:type="dxa"/>
          </w:tcPr>
          <w:p w14:paraId="7CDB1883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D80D0B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5221BF9E" w14:textId="17683DFE" w:rsidTr="00622E20">
        <w:tc>
          <w:tcPr>
            <w:tcW w:w="5006" w:type="dxa"/>
          </w:tcPr>
          <w:p w14:paraId="7EBAD1B7" w14:textId="23C0B08C" w:rsidR="00622E20" w:rsidRPr="00D864E8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Expressive Skills (Duet or Group) Musicality, sensitivity to other dancers and communication of choreographic intention</w:t>
            </w:r>
          </w:p>
        </w:tc>
        <w:tc>
          <w:tcPr>
            <w:tcW w:w="1143" w:type="dxa"/>
          </w:tcPr>
          <w:p w14:paraId="600C478C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12260F43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43D2607" w14:textId="62588649" w:rsidTr="00622E20">
        <w:tc>
          <w:tcPr>
            <w:tcW w:w="5006" w:type="dxa"/>
          </w:tcPr>
          <w:p w14:paraId="3D7B78A6" w14:textId="4091EEC2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Mental Skills (Process</w:t>
            </w:r>
            <w:r>
              <w:rPr>
                <w:rFonts w:ascii="Century Gothic" w:hAnsi="Century Gothic"/>
                <w:b/>
                <w:bCs/>
              </w:rPr>
              <w:t xml:space="preserve">) </w:t>
            </w:r>
            <w:r>
              <w:rPr>
                <w:rFonts w:ascii="Century Gothic" w:hAnsi="Century Gothic"/>
              </w:rPr>
              <w:t xml:space="preserve">Systematic Repetition, Mental Rehearsal, Rehearsal Discipline, Planning of Rehearsal, Response to Feedback and Capacity to Improve. </w:t>
            </w:r>
          </w:p>
        </w:tc>
        <w:tc>
          <w:tcPr>
            <w:tcW w:w="1143" w:type="dxa"/>
          </w:tcPr>
          <w:p w14:paraId="44D0403C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05426D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72F8C55" w14:textId="0A07321F" w:rsidTr="00622E20">
        <w:tc>
          <w:tcPr>
            <w:tcW w:w="5006" w:type="dxa"/>
          </w:tcPr>
          <w:p w14:paraId="53742D27" w14:textId="39815D85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Mental Skills (Performance)</w:t>
            </w:r>
            <w:r>
              <w:rPr>
                <w:rFonts w:ascii="Century Gothic" w:hAnsi="Century Gothic"/>
                <w:b/>
                <w:bCs/>
              </w:rPr>
              <w:t xml:space="preserve"> </w:t>
            </w:r>
            <w:r>
              <w:rPr>
                <w:rFonts w:ascii="Century Gothic" w:hAnsi="Century Gothic"/>
              </w:rPr>
              <w:t xml:space="preserve">Movement Memory, Commitment, Concentration and Confidence. </w:t>
            </w:r>
          </w:p>
        </w:tc>
        <w:tc>
          <w:tcPr>
            <w:tcW w:w="1143" w:type="dxa"/>
          </w:tcPr>
          <w:p w14:paraId="2AF514E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576CDDD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27694D8E" w14:textId="7EC638F8" w:rsidTr="00622E20">
        <w:tc>
          <w:tcPr>
            <w:tcW w:w="5006" w:type="dxa"/>
          </w:tcPr>
          <w:p w14:paraId="3BF0A1F4" w14:textId="794B764D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Physical Skills</w:t>
            </w:r>
            <w:r>
              <w:rPr>
                <w:rFonts w:ascii="Century Gothic" w:hAnsi="Century Gothic"/>
              </w:rPr>
              <w:t xml:space="preserve"> (stamina, posture, alignment, balance, co-ordination, control, flexibility, mobility, strength, extension and isolation). </w:t>
            </w:r>
          </w:p>
        </w:tc>
        <w:tc>
          <w:tcPr>
            <w:tcW w:w="1143" w:type="dxa"/>
          </w:tcPr>
          <w:p w14:paraId="1981E635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10FB1020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BD0ED0F" w14:textId="1833E799" w:rsidTr="00622E20">
        <w:tc>
          <w:tcPr>
            <w:tcW w:w="5006" w:type="dxa"/>
          </w:tcPr>
          <w:p w14:paraId="01034226" w14:textId="2E1BD8CE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Safe Practice (Process)</w:t>
            </w:r>
            <w:r>
              <w:rPr>
                <w:rFonts w:ascii="Century Gothic" w:hAnsi="Century Gothic"/>
              </w:rPr>
              <w:t xml:space="preserve"> Warming Up, Cooling Down, Nutrition and Hydration</w:t>
            </w:r>
          </w:p>
        </w:tc>
        <w:tc>
          <w:tcPr>
            <w:tcW w:w="1143" w:type="dxa"/>
          </w:tcPr>
          <w:p w14:paraId="750D570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29A864F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8DE811C" w14:textId="77777777" w:rsidTr="00622E20">
        <w:tc>
          <w:tcPr>
            <w:tcW w:w="5006" w:type="dxa"/>
          </w:tcPr>
          <w:p w14:paraId="5289369C" w14:textId="48BB6CD9" w:rsidR="00622E20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Safe Practice (Performance)</w:t>
            </w:r>
            <w:r>
              <w:rPr>
                <w:rFonts w:ascii="Century Gothic" w:hAnsi="Century Gothic"/>
              </w:rPr>
              <w:t xml:space="preserve"> Safe Execution, Appropriate Dancewear – footwear, hairstyle and absence of jewellery. </w:t>
            </w:r>
          </w:p>
        </w:tc>
        <w:tc>
          <w:tcPr>
            <w:tcW w:w="1143" w:type="dxa"/>
          </w:tcPr>
          <w:p w14:paraId="7500CFAB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3B2BBA8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EC385AE" w14:textId="705C5D23" w:rsidTr="00622E20">
        <w:tc>
          <w:tcPr>
            <w:tcW w:w="5006" w:type="dxa"/>
          </w:tcPr>
          <w:p w14:paraId="2EE86758" w14:textId="1CE5DE8A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Choreographic Processes</w:t>
            </w:r>
            <w:r>
              <w:rPr>
                <w:rFonts w:ascii="Century Gothic" w:hAnsi="Century Gothic"/>
              </w:rPr>
              <w:t xml:space="preserve"> (Researching, Improvising, Generating, Selecting, Developing, Structuring, Refining and Synthesising). </w:t>
            </w:r>
          </w:p>
        </w:tc>
        <w:tc>
          <w:tcPr>
            <w:tcW w:w="1143" w:type="dxa"/>
          </w:tcPr>
          <w:p w14:paraId="24D15C0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7939F3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5434BC0B" w14:textId="77777777" w:rsidTr="00622E20">
        <w:tc>
          <w:tcPr>
            <w:tcW w:w="5006" w:type="dxa"/>
          </w:tcPr>
          <w:p w14:paraId="74ABABF3" w14:textId="284E04B2" w:rsidR="00622E20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 xml:space="preserve">Motif </w:t>
            </w:r>
            <w:r>
              <w:rPr>
                <w:rFonts w:ascii="Century Gothic" w:hAnsi="Century Gothic"/>
              </w:rPr>
              <w:t xml:space="preserve">– A movement phrase encapsulating an idea that is repeated and developed throughout the dance. </w:t>
            </w:r>
          </w:p>
        </w:tc>
        <w:tc>
          <w:tcPr>
            <w:tcW w:w="1143" w:type="dxa"/>
          </w:tcPr>
          <w:p w14:paraId="78F08774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3E8968D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42A1C06C" w14:textId="77777777" w:rsidTr="00622E20">
        <w:tc>
          <w:tcPr>
            <w:tcW w:w="5006" w:type="dxa"/>
          </w:tcPr>
          <w:p w14:paraId="566ED2FD" w14:textId="7BCCA009" w:rsidR="00622E20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Describing a Motif (Using Actions, Space AND Dynamics). </w:t>
            </w:r>
          </w:p>
        </w:tc>
        <w:tc>
          <w:tcPr>
            <w:tcW w:w="1143" w:type="dxa"/>
          </w:tcPr>
          <w:p w14:paraId="74A10B20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134B4F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558BF9A" w14:textId="72F8EB1E" w:rsidTr="00622E20">
        <w:tc>
          <w:tcPr>
            <w:tcW w:w="5006" w:type="dxa"/>
          </w:tcPr>
          <w:p w14:paraId="4BDC5025" w14:textId="0EC8FA27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lastRenderedPageBreak/>
              <w:t>Choreographic Devices</w:t>
            </w:r>
            <w:r>
              <w:rPr>
                <w:rFonts w:ascii="Century Gothic" w:hAnsi="Century Gothic"/>
              </w:rPr>
              <w:t xml:space="preserve"> (Motif and Development, Repetition, Contrast, Highlights, Climax, Manipulation of Number, Unison and Canon). </w:t>
            </w:r>
          </w:p>
        </w:tc>
        <w:tc>
          <w:tcPr>
            <w:tcW w:w="1143" w:type="dxa"/>
          </w:tcPr>
          <w:p w14:paraId="5DFB863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0910BC5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7E61D306" w14:textId="77777777" w:rsidTr="00622E20">
        <w:tc>
          <w:tcPr>
            <w:tcW w:w="5006" w:type="dxa"/>
          </w:tcPr>
          <w:p w14:paraId="3EF0E57C" w14:textId="186CEA75" w:rsidR="00622E20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Motif Developments</w:t>
            </w:r>
            <w:r>
              <w:rPr>
                <w:rFonts w:ascii="Century Gothic" w:hAnsi="Century Gothic"/>
              </w:rPr>
              <w:t xml:space="preserve"> (E.g. Change levels, directions, dynamics, size, tempo/rhythm etc. Retrograde or Fragmentation. </w:t>
            </w:r>
          </w:p>
        </w:tc>
        <w:tc>
          <w:tcPr>
            <w:tcW w:w="1143" w:type="dxa"/>
          </w:tcPr>
          <w:p w14:paraId="3AA0A79B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04AABD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5C40489E" w14:textId="66C59954" w:rsidTr="00622E20">
        <w:tc>
          <w:tcPr>
            <w:tcW w:w="5006" w:type="dxa"/>
          </w:tcPr>
          <w:p w14:paraId="75664C74" w14:textId="56043CCD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Structur</w:t>
            </w:r>
            <w:r>
              <w:rPr>
                <w:rFonts w:ascii="Century Gothic" w:hAnsi="Century Gothic"/>
                <w:b/>
                <w:bCs/>
              </w:rPr>
              <w:t>ing</w:t>
            </w:r>
            <w:r w:rsidRPr="00945FFD">
              <w:rPr>
                <w:rFonts w:ascii="Century Gothic" w:hAnsi="Century Gothic"/>
                <w:b/>
                <w:bCs/>
              </w:rPr>
              <w:t xml:space="preserve"> Devices and Form</w:t>
            </w:r>
            <w:r>
              <w:rPr>
                <w:rFonts w:ascii="Century Gothic" w:hAnsi="Century Gothic"/>
              </w:rPr>
              <w:t xml:space="preserve"> (Binary, Ternary, Rondo, Narrative, Episodic, Beginning/Middle/End, Unity, Logical Sequence and Transitions). </w:t>
            </w:r>
          </w:p>
        </w:tc>
        <w:tc>
          <w:tcPr>
            <w:tcW w:w="1143" w:type="dxa"/>
          </w:tcPr>
          <w:p w14:paraId="708FEB3C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7D70B576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243AA705" w14:textId="77E0B9E3" w:rsidTr="00622E20">
        <w:tc>
          <w:tcPr>
            <w:tcW w:w="5006" w:type="dxa"/>
          </w:tcPr>
          <w:p w14:paraId="1749D1CD" w14:textId="59AC18FC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Aural Setting</w:t>
            </w:r>
            <w:r>
              <w:rPr>
                <w:rFonts w:ascii="Century Gothic" w:hAnsi="Century Gothic"/>
              </w:rPr>
              <w:t xml:space="preserve"> (Song, Instrumental, Orchestral, Spoken Word, Silence, Natural Sound, Found Sound and Body Percussion). </w:t>
            </w:r>
          </w:p>
        </w:tc>
        <w:tc>
          <w:tcPr>
            <w:tcW w:w="1143" w:type="dxa"/>
          </w:tcPr>
          <w:p w14:paraId="0602607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3E40577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8C47BF6" w14:textId="77777777" w:rsidTr="00622E20">
        <w:tc>
          <w:tcPr>
            <w:tcW w:w="5006" w:type="dxa"/>
          </w:tcPr>
          <w:p w14:paraId="58070754" w14:textId="4E39139C" w:rsidR="00622E20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Effects of Aural Setting (Mood and Atmosphere, Contrast and Variety, Structure and Relationship to Theme/Idea). </w:t>
            </w:r>
          </w:p>
        </w:tc>
        <w:tc>
          <w:tcPr>
            <w:tcW w:w="1143" w:type="dxa"/>
          </w:tcPr>
          <w:p w14:paraId="20B1196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5284FDF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B49B3C3" w14:textId="0263A31F" w:rsidTr="00622E20">
        <w:tc>
          <w:tcPr>
            <w:tcW w:w="5006" w:type="dxa"/>
          </w:tcPr>
          <w:p w14:paraId="3AC73500" w14:textId="68A115D2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Performance Environments</w:t>
            </w:r>
            <w:r>
              <w:rPr>
                <w:rFonts w:ascii="Century Gothic" w:hAnsi="Century Gothic"/>
              </w:rPr>
              <w:t xml:space="preserve"> (Proscenium Arch, End Stage, Site-Sensitive and In-the-round). </w:t>
            </w:r>
          </w:p>
        </w:tc>
        <w:tc>
          <w:tcPr>
            <w:tcW w:w="1143" w:type="dxa"/>
          </w:tcPr>
          <w:p w14:paraId="07491F7D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96AAEB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20F89FFC" w14:textId="0D4C6E89" w:rsidTr="00622E20">
        <w:tc>
          <w:tcPr>
            <w:tcW w:w="5006" w:type="dxa"/>
          </w:tcPr>
          <w:p w14:paraId="3C1FD3A3" w14:textId="037A344A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Communication of Choreographic Intention</w:t>
            </w:r>
            <w:r>
              <w:rPr>
                <w:rFonts w:ascii="Century Gothic" w:hAnsi="Century Gothic"/>
              </w:rPr>
              <w:t xml:space="preserve"> (Mood, Meaning, Idea, Theme and Style/Style Fusion). </w:t>
            </w:r>
          </w:p>
        </w:tc>
        <w:tc>
          <w:tcPr>
            <w:tcW w:w="1143" w:type="dxa"/>
          </w:tcPr>
          <w:p w14:paraId="2C06EE8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079CAE7D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DAB46A7" w14:textId="77777777" w:rsidTr="00622E20">
        <w:tc>
          <w:tcPr>
            <w:tcW w:w="5006" w:type="dxa"/>
          </w:tcPr>
          <w:p w14:paraId="4EB48106" w14:textId="5DF009BF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Features of Production</w:t>
            </w:r>
            <w:r>
              <w:rPr>
                <w:rFonts w:ascii="Century Gothic" w:hAnsi="Century Gothic"/>
              </w:rPr>
              <w:t xml:space="preserve"> (Staging/Set, Lighting, Properties, Costume, Dancers, Aural Setting and Dance for Camera). </w:t>
            </w:r>
          </w:p>
        </w:tc>
        <w:tc>
          <w:tcPr>
            <w:tcW w:w="1143" w:type="dxa"/>
          </w:tcPr>
          <w:p w14:paraId="7DC6A82E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92EE738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43CE80DB" w14:textId="77777777" w:rsidTr="00622E20">
        <w:tc>
          <w:tcPr>
            <w:tcW w:w="5006" w:type="dxa"/>
          </w:tcPr>
          <w:p w14:paraId="7E28610D" w14:textId="05EC6055" w:rsidR="00622E20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Choreographic Approaches for each Anthology Work (Refer to interview videos)</w:t>
            </w:r>
          </w:p>
        </w:tc>
        <w:tc>
          <w:tcPr>
            <w:tcW w:w="1143" w:type="dxa"/>
          </w:tcPr>
          <w:p w14:paraId="6E2027C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2A216DD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DD4CAF1" w14:textId="56DDBBA4" w:rsidTr="00622E20">
        <w:tc>
          <w:tcPr>
            <w:tcW w:w="5006" w:type="dxa"/>
          </w:tcPr>
          <w:p w14:paraId="1B2C6417" w14:textId="40F5B6EA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 xml:space="preserve">A </w:t>
            </w:r>
            <w:proofErr w:type="spellStart"/>
            <w:r w:rsidRPr="00945FFD">
              <w:rPr>
                <w:rFonts w:ascii="Century Gothic" w:hAnsi="Century Gothic"/>
                <w:b/>
                <w:bCs/>
              </w:rPr>
              <w:t>Linha</w:t>
            </w:r>
            <w:proofErr w:type="spellEnd"/>
            <w:r w:rsidRPr="00945FFD">
              <w:rPr>
                <w:rFonts w:ascii="Century Gothic" w:hAnsi="Century Gothic"/>
                <w:b/>
                <w:bCs/>
              </w:rPr>
              <w:t xml:space="preserve"> Curva</w:t>
            </w:r>
            <w:r>
              <w:rPr>
                <w:rFonts w:ascii="Century Gothic" w:hAnsi="Century Gothic"/>
              </w:rPr>
              <w:t xml:space="preserve"> (Choreographic Intent, Features of Production, Performance Environment, Choreographic Approaches, Choreographic Content – Movement Content (ASDR), Structuring Devices and Form and Choreographic Devices). </w:t>
            </w:r>
          </w:p>
        </w:tc>
        <w:tc>
          <w:tcPr>
            <w:tcW w:w="1143" w:type="dxa"/>
          </w:tcPr>
          <w:p w14:paraId="11087DF5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1A81F1F5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49EE17F5" w14:textId="77777777" w:rsidTr="00622E20">
        <w:tc>
          <w:tcPr>
            <w:tcW w:w="5006" w:type="dxa"/>
          </w:tcPr>
          <w:p w14:paraId="315D249A" w14:textId="2C5C5F0E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Artificial Things</w:t>
            </w:r>
            <w:r>
              <w:rPr>
                <w:rFonts w:ascii="Century Gothic" w:hAnsi="Century Gothic"/>
              </w:rPr>
              <w:t xml:space="preserve"> (Choreographic Intent, Features of Production, Performance Environment, Choreographic Approaches, Choreographic Content – Movement Content (ASDR), Structuring Devices and Form and Choreographic Devices).</w:t>
            </w:r>
          </w:p>
        </w:tc>
        <w:tc>
          <w:tcPr>
            <w:tcW w:w="1143" w:type="dxa"/>
          </w:tcPr>
          <w:p w14:paraId="5D51F4D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2C2A041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1BF53E09" w14:textId="7499A90E" w:rsidTr="00622E20">
        <w:tc>
          <w:tcPr>
            <w:tcW w:w="5006" w:type="dxa"/>
          </w:tcPr>
          <w:p w14:paraId="249AB2CA" w14:textId="28876D15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Emancipation of Expressionism</w:t>
            </w:r>
            <w:r>
              <w:rPr>
                <w:rFonts w:ascii="Century Gothic" w:hAnsi="Century Gothic"/>
              </w:rPr>
              <w:t xml:space="preserve"> (Choreographic Intent, Features of Production, Performance Environment, Choreographic Approaches, Choreographic Content – Movement Content (ASDR), Structuring Devices and Form and Choreographic Devices).</w:t>
            </w:r>
          </w:p>
        </w:tc>
        <w:tc>
          <w:tcPr>
            <w:tcW w:w="1143" w:type="dxa"/>
          </w:tcPr>
          <w:p w14:paraId="5DC9A614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5F2F61F3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7E0C4337" w14:textId="3FCF0FFF" w:rsidTr="00622E20">
        <w:tc>
          <w:tcPr>
            <w:tcW w:w="5006" w:type="dxa"/>
          </w:tcPr>
          <w:p w14:paraId="0797791B" w14:textId="00AF10E7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 xml:space="preserve">Infra </w:t>
            </w:r>
            <w:r>
              <w:rPr>
                <w:rFonts w:ascii="Century Gothic" w:hAnsi="Century Gothic"/>
              </w:rPr>
              <w:t xml:space="preserve">(Choreographic Intent, Features of Production, Performance Environment, Choreographic Approaches, Choreographic Content – Movement </w:t>
            </w:r>
            <w:r>
              <w:rPr>
                <w:rFonts w:ascii="Century Gothic" w:hAnsi="Century Gothic"/>
              </w:rPr>
              <w:lastRenderedPageBreak/>
              <w:t>Content (ASDR), Structuring Devices and Form and Choreographic Devices).</w:t>
            </w:r>
          </w:p>
        </w:tc>
        <w:tc>
          <w:tcPr>
            <w:tcW w:w="1143" w:type="dxa"/>
          </w:tcPr>
          <w:p w14:paraId="590DB60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48E2EA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300A1926" w14:textId="390818A0" w:rsidTr="00622E20">
        <w:tc>
          <w:tcPr>
            <w:tcW w:w="5006" w:type="dxa"/>
          </w:tcPr>
          <w:p w14:paraId="49D7AA3A" w14:textId="467DD92F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Shadows</w:t>
            </w:r>
            <w:r>
              <w:rPr>
                <w:rFonts w:ascii="Century Gothic" w:hAnsi="Century Gothic"/>
              </w:rPr>
              <w:t xml:space="preserve"> (Choreographic Intent, Features of Production, Performance Environment, Choreographic Approaches, Choreographic Content – Movement Content (ASDR), Structuring Devices and Form and Choreographic Devices).</w:t>
            </w:r>
          </w:p>
        </w:tc>
        <w:tc>
          <w:tcPr>
            <w:tcW w:w="1143" w:type="dxa"/>
          </w:tcPr>
          <w:p w14:paraId="71AA5EF7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20911A5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5EC9206C" w14:textId="1417A106" w:rsidTr="00622E20">
        <w:tc>
          <w:tcPr>
            <w:tcW w:w="5006" w:type="dxa"/>
          </w:tcPr>
          <w:p w14:paraId="5BC79A1F" w14:textId="3836739B" w:rsidR="00622E20" w:rsidRPr="00D864E8" w:rsidRDefault="00622E20">
            <w:pPr>
              <w:rPr>
                <w:rFonts w:ascii="Century Gothic" w:hAnsi="Century Gothic"/>
              </w:rPr>
            </w:pPr>
            <w:r w:rsidRPr="00945FFD">
              <w:rPr>
                <w:rFonts w:ascii="Century Gothic" w:hAnsi="Century Gothic"/>
                <w:b/>
                <w:bCs/>
              </w:rPr>
              <w:t>Within Her Eyes</w:t>
            </w:r>
            <w:r>
              <w:rPr>
                <w:rFonts w:ascii="Century Gothic" w:hAnsi="Century Gothic"/>
              </w:rPr>
              <w:t xml:space="preserve"> (Choreographic Intent, Features of Production, Performance Environment, Choreographic Approaches, Choreographic Content – Movement Content (ASDR), Structuring Devices and Form and Choreographic Devices).</w:t>
            </w:r>
          </w:p>
        </w:tc>
        <w:tc>
          <w:tcPr>
            <w:tcW w:w="1143" w:type="dxa"/>
          </w:tcPr>
          <w:p w14:paraId="137085C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94AFC6A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2CBC2C3" w14:textId="4B7ED978" w:rsidTr="00622E20">
        <w:tc>
          <w:tcPr>
            <w:tcW w:w="5006" w:type="dxa"/>
          </w:tcPr>
          <w:p w14:paraId="1D5C1FB2" w14:textId="30460BBE" w:rsidR="00622E20" w:rsidRPr="00D864E8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Section B: Solo Set Phrase Evaluation – Breathe and Shift</w:t>
            </w:r>
          </w:p>
        </w:tc>
        <w:tc>
          <w:tcPr>
            <w:tcW w:w="1143" w:type="dxa"/>
          </w:tcPr>
          <w:p w14:paraId="7238A98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4946777D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753F783" w14:textId="5E79C1F3" w:rsidTr="00622E20">
        <w:tc>
          <w:tcPr>
            <w:tcW w:w="5006" w:type="dxa"/>
          </w:tcPr>
          <w:p w14:paraId="25886B8E" w14:textId="6F4CB487" w:rsidR="00622E20" w:rsidRPr="00D864E8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Section B: Performance in a Duet/Trio Evaluation – Guards interrogating a prisoner of conscience. </w:t>
            </w:r>
          </w:p>
        </w:tc>
        <w:tc>
          <w:tcPr>
            <w:tcW w:w="1143" w:type="dxa"/>
          </w:tcPr>
          <w:p w14:paraId="7D92E47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7D20F5D1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B0B6561" w14:textId="5E15D732" w:rsidTr="00622E20">
        <w:tc>
          <w:tcPr>
            <w:tcW w:w="5006" w:type="dxa"/>
          </w:tcPr>
          <w:p w14:paraId="46F94D11" w14:textId="77777777" w:rsidR="00622E20" w:rsidRDefault="00622E2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Section B: Choreography Evaluation </w:t>
            </w:r>
          </w:p>
          <w:p w14:paraId="7A2E7406" w14:textId="77777777" w:rsidR="00622E20" w:rsidRDefault="00622E20" w:rsidP="008749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 poem, text or piece of prose written by Poet Laureate Simon Armitage</w:t>
            </w:r>
          </w:p>
          <w:p w14:paraId="46065DDE" w14:textId="77777777" w:rsidR="00622E20" w:rsidRDefault="00622E20" w:rsidP="008749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 artwork by Wassily Kandinsky</w:t>
            </w:r>
          </w:p>
          <w:p w14:paraId="0C4AA516" w14:textId="4EFC47DE" w:rsidR="00622E20" w:rsidRDefault="00622E20" w:rsidP="0087498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Something you can wear on your feet</w:t>
            </w:r>
          </w:p>
          <w:p w14:paraId="5402963E" w14:textId="77777777" w:rsidR="00622E20" w:rsidRDefault="00622E20" w:rsidP="00E4640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One or more of the four types of wave phenomena</w:t>
            </w:r>
          </w:p>
          <w:p w14:paraId="5B2BD6A0" w14:textId="660E55BE" w:rsidR="00622E20" w:rsidRPr="00E46403" w:rsidRDefault="00622E20" w:rsidP="00E4640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 disagreement/argument</w:t>
            </w:r>
          </w:p>
        </w:tc>
        <w:tc>
          <w:tcPr>
            <w:tcW w:w="1143" w:type="dxa"/>
          </w:tcPr>
          <w:p w14:paraId="3BD5903E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69B4D1CA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  <w:tr w:rsidR="00622E20" w:rsidRPr="00D864E8" w14:paraId="03B20968" w14:textId="77777777" w:rsidTr="00622E20">
        <w:tc>
          <w:tcPr>
            <w:tcW w:w="5006" w:type="dxa"/>
          </w:tcPr>
          <w:p w14:paraId="4AAE656F" w14:textId="6D2DF20B" w:rsidR="00622E20" w:rsidRPr="00E46403" w:rsidRDefault="00622E20">
            <w:pPr>
              <w:rPr>
                <w:rFonts w:ascii="Century Gothic" w:hAnsi="Century Gothic"/>
                <w:b/>
                <w:bCs/>
              </w:rPr>
            </w:pPr>
            <w:r w:rsidRPr="00E46403">
              <w:rPr>
                <w:rFonts w:ascii="Century Gothic" w:hAnsi="Century Gothic"/>
                <w:b/>
                <w:bCs/>
              </w:rPr>
              <w:t xml:space="preserve">All </w:t>
            </w:r>
            <w:r w:rsidRPr="00E46403">
              <w:rPr>
                <w:rFonts w:ascii="Century Gothic" w:hAnsi="Century Gothic"/>
                <w:b/>
                <w:bCs/>
                <w:i/>
                <w:iCs/>
              </w:rPr>
              <w:t>AQA Subject Specific Vocabulary</w:t>
            </w:r>
            <w:r w:rsidRPr="00E46403">
              <w:rPr>
                <w:rFonts w:ascii="Century Gothic" w:hAnsi="Century Gothic"/>
                <w:b/>
                <w:bCs/>
              </w:rPr>
              <w:t xml:space="preserve"> Definitions</w:t>
            </w:r>
          </w:p>
          <w:p w14:paraId="13E01B40" w14:textId="02B0697C" w:rsidR="00622E20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1143" w:type="dxa"/>
          </w:tcPr>
          <w:p w14:paraId="178219F9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  <w:tc>
          <w:tcPr>
            <w:tcW w:w="994" w:type="dxa"/>
          </w:tcPr>
          <w:p w14:paraId="752B1DD2" w14:textId="77777777" w:rsidR="00622E20" w:rsidRPr="00D864E8" w:rsidRDefault="00622E20">
            <w:pPr>
              <w:rPr>
                <w:rFonts w:ascii="Century Gothic" w:hAnsi="Century Gothic"/>
              </w:rPr>
            </w:pPr>
          </w:p>
        </w:tc>
      </w:tr>
    </w:tbl>
    <w:p w14:paraId="60450BAE" w14:textId="77777777" w:rsidR="004B43EE" w:rsidRPr="00D864E8" w:rsidRDefault="004B43EE" w:rsidP="00DA4891">
      <w:pPr>
        <w:shd w:val="clear" w:color="auto" w:fill="FFFFFF" w:themeFill="background1"/>
        <w:rPr>
          <w:rFonts w:ascii="Century Gothic" w:hAnsi="Century Gothic"/>
        </w:rPr>
      </w:pPr>
    </w:p>
    <w:p w14:paraId="0FB6C9E4" w14:textId="77777777" w:rsidR="000E650E" w:rsidRPr="001271AA" w:rsidRDefault="000E650E" w:rsidP="000E650E">
      <w:pPr>
        <w:shd w:val="clear" w:color="auto" w:fill="FFFFFF" w:themeFill="background1"/>
        <w:rPr>
          <w:rFonts w:ascii="Century Gothic" w:hAnsi="Century Gothic"/>
          <w:sz w:val="24"/>
          <w:szCs w:val="24"/>
        </w:rPr>
      </w:pPr>
    </w:p>
    <w:p w14:paraId="606CA1E8" w14:textId="77777777" w:rsidR="000E650E" w:rsidRPr="001271AA" w:rsidRDefault="000E650E" w:rsidP="00DA4891">
      <w:pPr>
        <w:shd w:val="clear" w:color="auto" w:fill="FFFFFF" w:themeFill="background1"/>
        <w:rPr>
          <w:rFonts w:ascii="Century Gothic" w:hAnsi="Century Gothic"/>
          <w:sz w:val="24"/>
          <w:szCs w:val="24"/>
        </w:rPr>
      </w:pPr>
    </w:p>
    <w:sectPr w:rsidR="000E650E" w:rsidRPr="001271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9B890" w14:textId="77777777" w:rsidR="0001008C" w:rsidRDefault="0001008C" w:rsidP="006D12E4">
      <w:pPr>
        <w:spacing w:after="0" w:line="240" w:lineRule="auto"/>
      </w:pPr>
      <w:r>
        <w:separator/>
      </w:r>
    </w:p>
  </w:endnote>
  <w:endnote w:type="continuationSeparator" w:id="0">
    <w:p w14:paraId="6CF6B350" w14:textId="77777777" w:rsidR="0001008C" w:rsidRDefault="0001008C" w:rsidP="006D1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086511" w14:textId="77777777" w:rsidR="0001008C" w:rsidRDefault="0001008C" w:rsidP="006D12E4">
      <w:pPr>
        <w:spacing w:after="0" w:line="240" w:lineRule="auto"/>
      </w:pPr>
      <w:r>
        <w:separator/>
      </w:r>
    </w:p>
  </w:footnote>
  <w:footnote w:type="continuationSeparator" w:id="0">
    <w:p w14:paraId="0B291D36" w14:textId="77777777" w:rsidR="0001008C" w:rsidRDefault="0001008C" w:rsidP="006D1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CF46B0"/>
    <w:multiLevelType w:val="hybridMultilevel"/>
    <w:tmpl w:val="A15E30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45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1AA"/>
    <w:rsid w:val="0001008C"/>
    <w:rsid w:val="000E650E"/>
    <w:rsid w:val="00122FC1"/>
    <w:rsid w:val="001271AA"/>
    <w:rsid w:val="001C7099"/>
    <w:rsid w:val="00245CBC"/>
    <w:rsid w:val="002F2AB3"/>
    <w:rsid w:val="003252BC"/>
    <w:rsid w:val="004B43EE"/>
    <w:rsid w:val="004F01E0"/>
    <w:rsid w:val="00507245"/>
    <w:rsid w:val="005B034A"/>
    <w:rsid w:val="00622E20"/>
    <w:rsid w:val="00692B21"/>
    <w:rsid w:val="006D12E4"/>
    <w:rsid w:val="006D2406"/>
    <w:rsid w:val="006D654B"/>
    <w:rsid w:val="00763A67"/>
    <w:rsid w:val="0078294D"/>
    <w:rsid w:val="00874982"/>
    <w:rsid w:val="008864AD"/>
    <w:rsid w:val="008B3C0E"/>
    <w:rsid w:val="00945FFD"/>
    <w:rsid w:val="0096187E"/>
    <w:rsid w:val="00AA7E73"/>
    <w:rsid w:val="00AE675B"/>
    <w:rsid w:val="00B572BD"/>
    <w:rsid w:val="00B63EB2"/>
    <w:rsid w:val="00B73CCA"/>
    <w:rsid w:val="00D864E8"/>
    <w:rsid w:val="00DA4198"/>
    <w:rsid w:val="00DA4891"/>
    <w:rsid w:val="00E40CEE"/>
    <w:rsid w:val="00E46403"/>
    <w:rsid w:val="00E768EB"/>
    <w:rsid w:val="00F9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8E925"/>
  <w15:chartTrackingRefBased/>
  <w15:docId w15:val="{C5613EEA-9FCE-4E8C-97EE-31498B044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3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1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2E4"/>
  </w:style>
  <w:style w:type="paragraph" w:styleId="Footer">
    <w:name w:val="footer"/>
    <w:basedOn w:val="Normal"/>
    <w:link w:val="FooterChar"/>
    <w:uiPriority w:val="99"/>
    <w:unhideWhenUsed/>
    <w:rsid w:val="006D12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2E4"/>
  </w:style>
  <w:style w:type="paragraph" w:styleId="ListParagraph">
    <w:name w:val="List Paragraph"/>
    <w:basedOn w:val="Normal"/>
    <w:uiPriority w:val="34"/>
    <w:qFormat/>
    <w:rsid w:val="00874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CE357C-87AD-4E92-8C21-DDC3383795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12d94-5255-445b-9877-e7e3777dcbfb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335954-390E-4414-85C4-8852ED7130DC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d712d94-5255-445b-9877-e7e3777dcbfb"/>
  </ds:schemaRefs>
</ds:datastoreItem>
</file>

<file path=customXml/itemProps3.xml><?xml version="1.0" encoding="utf-8"?>
<ds:datastoreItem xmlns:ds="http://schemas.openxmlformats.org/officeDocument/2006/customXml" ds:itemID="{F47853B1-C0B4-473A-8C1D-D204C67164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Devon Golf</dc:creator>
  <cp:keywords/>
  <dc:description/>
  <cp:lastModifiedBy>L Seddon (Bodmin - Staff)</cp:lastModifiedBy>
  <cp:revision>4</cp:revision>
  <cp:lastPrinted>2024-01-15T15:27:00Z</cp:lastPrinted>
  <dcterms:created xsi:type="dcterms:W3CDTF">2025-10-10T11:26:00Z</dcterms:created>
  <dcterms:modified xsi:type="dcterms:W3CDTF">2025-10-15T08:21:00Z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  <property fmtid="{D5CDD505-2E9C-101B-9397-08002B2CF9AE}" pid="3" name="MediaServiceImageTags">
    <vt:lpwstr/>
  </property>
</Properties>
</file>